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CE" w:rsidRPr="006E20A8" w:rsidRDefault="008A49CE" w:rsidP="008A49CE">
      <w:pPr>
        <w:spacing w:before="100" w:beforeAutospacing="1" w:after="100" w:afterAutospacing="1"/>
        <w:rPr>
          <w:rFonts w:ascii="Arial" w:hAnsi="Arial" w:cs="Arial"/>
          <w:b/>
          <w:sz w:val="28"/>
          <w:szCs w:val="28"/>
        </w:rPr>
      </w:pPr>
    </w:p>
    <w:p w:rsidR="008A49CE" w:rsidRPr="006E20A8" w:rsidRDefault="008A49CE" w:rsidP="008A49CE">
      <w:pPr>
        <w:spacing w:before="100" w:beforeAutospacing="1" w:after="100" w:afterAutospacing="1"/>
        <w:rPr>
          <w:rFonts w:ascii="Arial" w:hAnsi="Arial" w:cs="Arial"/>
          <w:b/>
          <w:color w:val="0070C0"/>
          <w:sz w:val="36"/>
          <w:szCs w:val="36"/>
        </w:rPr>
      </w:pPr>
      <w:r w:rsidRPr="006E20A8">
        <w:rPr>
          <w:rFonts w:ascii="Arial" w:hAnsi="Arial" w:cs="Arial"/>
          <w:b/>
          <w:color w:val="0070C0"/>
          <w:sz w:val="36"/>
          <w:szCs w:val="36"/>
        </w:rPr>
        <w:t xml:space="preserve">Potassium Trial </w:t>
      </w:r>
    </w:p>
    <w:p w:rsidR="008A49CE" w:rsidRPr="008A49CE" w:rsidRDefault="008A49CE" w:rsidP="008A49CE">
      <w:pPr>
        <w:spacing w:before="100" w:beforeAutospacing="1" w:after="100" w:afterAutospacing="1"/>
        <w:jc w:val="both"/>
        <w:rPr>
          <w:rFonts w:ascii="Arial" w:hAnsi="Arial" w:cs="Arial"/>
          <w:sz w:val="28"/>
          <w:szCs w:val="28"/>
        </w:rPr>
      </w:pPr>
      <w:r w:rsidRPr="008A49CE">
        <w:rPr>
          <w:rFonts w:ascii="Arial" w:hAnsi="Arial" w:cs="Arial"/>
          <w:sz w:val="28"/>
          <w:szCs w:val="28"/>
        </w:rPr>
        <w:t>Observations late season at I</w:t>
      </w:r>
      <w:r w:rsidR="006E20A8">
        <w:rPr>
          <w:rFonts w:ascii="Arial" w:hAnsi="Arial" w:cs="Arial"/>
          <w:sz w:val="28"/>
          <w:szCs w:val="28"/>
        </w:rPr>
        <w:t>REC</w:t>
      </w:r>
      <w:r w:rsidRPr="008A49CE">
        <w:rPr>
          <w:rFonts w:ascii="Arial" w:hAnsi="Arial" w:cs="Arial"/>
          <w:sz w:val="28"/>
          <w:szCs w:val="28"/>
        </w:rPr>
        <w:t xml:space="preserve"> of the 2017-18 crop indicated pre-mature defoliation with associated leaf discolouration and subsequent top bolls being shed late season.  This symptom can be caused by insufficient potassium being taken up by the plant.  Potassium is involved in carbohydrate transport in the plant and if insuff</w:t>
      </w:r>
      <w:r w:rsidR="006E20A8">
        <w:rPr>
          <w:rFonts w:ascii="Arial" w:hAnsi="Arial" w:cs="Arial"/>
          <w:sz w:val="28"/>
          <w:szCs w:val="28"/>
        </w:rPr>
        <w:t>i</w:t>
      </w:r>
      <w:bookmarkStart w:id="0" w:name="_GoBack"/>
      <w:bookmarkEnd w:id="0"/>
      <w:r w:rsidRPr="008A49CE">
        <w:rPr>
          <w:rFonts w:ascii="Arial" w:hAnsi="Arial" w:cs="Arial"/>
          <w:sz w:val="28"/>
          <w:szCs w:val="28"/>
        </w:rPr>
        <w:t>cient amounts are taken up then the demand is met by top leaves and bolls.</w:t>
      </w:r>
    </w:p>
    <w:p w:rsidR="008A49CE" w:rsidRDefault="008A49CE" w:rsidP="008A49CE">
      <w:pPr>
        <w:spacing w:before="100" w:beforeAutospacing="1" w:after="100" w:afterAutospacing="1"/>
        <w:jc w:val="both"/>
        <w:rPr>
          <w:rFonts w:ascii="Arial" w:hAnsi="Arial" w:cs="Arial"/>
          <w:sz w:val="28"/>
          <w:szCs w:val="28"/>
        </w:rPr>
      </w:pPr>
      <w:r w:rsidRPr="008A49CE">
        <w:rPr>
          <w:rFonts w:ascii="Arial" w:hAnsi="Arial" w:cs="Arial"/>
          <w:sz w:val="28"/>
          <w:szCs w:val="28"/>
        </w:rPr>
        <w:t>This field trial examined that application of two different rates of potassium being incorporated into the hill to overcome the symptoms that were exhibited last year.  Three replicates of Potassium Sul</w:t>
      </w:r>
      <w:r w:rsidR="006E20A8">
        <w:rPr>
          <w:rFonts w:ascii="Arial" w:hAnsi="Arial" w:cs="Arial"/>
          <w:sz w:val="28"/>
          <w:szCs w:val="28"/>
        </w:rPr>
        <w:t>phate</w:t>
      </w:r>
      <w:r w:rsidRPr="008A49CE">
        <w:rPr>
          <w:rFonts w:ascii="Arial" w:hAnsi="Arial" w:cs="Arial"/>
          <w:sz w:val="28"/>
          <w:szCs w:val="28"/>
        </w:rPr>
        <w:t xml:space="preserve"> was incorporated into the hill at three rates of 0, 100 and 200 kg/ha. Gypsum at 2.5 </w:t>
      </w:r>
      <w:proofErr w:type="spellStart"/>
      <w:proofErr w:type="gramStart"/>
      <w:r w:rsidRPr="008A49CE">
        <w:rPr>
          <w:rFonts w:ascii="Arial" w:hAnsi="Arial" w:cs="Arial"/>
          <w:sz w:val="28"/>
          <w:szCs w:val="28"/>
        </w:rPr>
        <w:t>tn</w:t>
      </w:r>
      <w:proofErr w:type="spellEnd"/>
      <w:r w:rsidRPr="008A49CE">
        <w:rPr>
          <w:rFonts w:ascii="Arial" w:hAnsi="Arial" w:cs="Arial"/>
          <w:sz w:val="28"/>
          <w:szCs w:val="28"/>
        </w:rPr>
        <w:t>/</w:t>
      </w:r>
      <w:proofErr w:type="gramEnd"/>
      <w:r w:rsidRPr="008A49CE">
        <w:rPr>
          <w:rFonts w:ascii="Arial" w:hAnsi="Arial" w:cs="Arial"/>
          <w:sz w:val="28"/>
          <w:szCs w:val="28"/>
        </w:rPr>
        <w:t>ha was also spread across the field between cotton crops across all treatments.  There were no observed differences in plant uptake or yield across the various treatments this year.</w:t>
      </w:r>
    </w:p>
    <w:p w:rsidR="006E20A8" w:rsidRDefault="006E20A8" w:rsidP="006E20A8">
      <w:pPr>
        <w:spacing w:before="100" w:beforeAutospacing="1" w:after="100" w:afterAutospacing="1"/>
        <w:rPr>
          <w:rFonts w:ascii="Arial" w:hAnsi="Arial" w:cs="Arial"/>
          <w:sz w:val="28"/>
          <w:szCs w:val="28"/>
        </w:rPr>
      </w:pPr>
    </w:p>
    <w:p w:rsidR="006E20A8" w:rsidRPr="006E20A8" w:rsidRDefault="006E20A8" w:rsidP="006E20A8">
      <w:pPr>
        <w:spacing w:before="100" w:beforeAutospacing="1" w:after="100" w:afterAutospacing="1"/>
        <w:rPr>
          <w:rFonts w:ascii="Arial" w:hAnsi="Arial" w:cs="Arial"/>
          <w:sz w:val="22"/>
          <w:szCs w:val="22"/>
        </w:rPr>
      </w:pPr>
      <w:r w:rsidRPr="006E20A8">
        <w:rPr>
          <w:rFonts w:ascii="Arial" w:hAnsi="Arial" w:cs="Arial"/>
          <w:sz w:val="22"/>
          <w:szCs w:val="22"/>
        </w:rPr>
        <w:t>Steve Buster</w:t>
      </w:r>
      <w:r w:rsidRPr="006E20A8">
        <w:rPr>
          <w:rFonts w:ascii="Arial" w:hAnsi="Arial" w:cs="Arial"/>
          <w:sz w:val="22"/>
          <w:szCs w:val="22"/>
        </w:rPr>
        <w:br/>
      </w:r>
      <w:proofErr w:type="spellStart"/>
      <w:r w:rsidRPr="006E20A8">
        <w:rPr>
          <w:rFonts w:ascii="Arial" w:hAnsi="Arial" w:cs="Arial"/>
          <w:sz w:val="22"/>
          <w:szCs w:val="22"/>
        </w:rPr>
        <w:t>SummitAg</w:t>
      </w:r>
      <w:proofErr w:type="spellEnd"/>
      <w:r w:rsidRPr="006E20A8">
        <w:rPr>
          <w:rFonts w:ascii="Arial" w:hAnsi="Arial" w:cs="Arial"/>
          <w:sz w:val="22"/>
          <w:szCs w:val="22"/>
        </w:rPr>
        <w:br/>
      </w:r>
      <w:hyperlink r:id="rId5" w:tgtFrame="_blank" w:history="1">
        <w:r w:rsidRPr="006E20A8">
          <w:rPr>
            <w:rStyle w:val="Hyperlink"/>
            <w:rFonts w:ascii="Arial" w:hAnsi="Arial" w:cs="Arial"/>
            <w:sz w:val="22"/>
            <w:szCs w:val="22"/>
            <w:lang w:val="en-US"/>
          </w:rPr>
          <w:t>steve.buster@summitag.com.au</w:t>
        </w:r>
      </w:hyperlink>
    </w:p>
    <w:p w:rsidR="00B833DF" w:rsidRDefault="00B833DF"/>
    <w:p w:rsidR="008A49CE" w:rsidRDefault="008A49CE"/>
    <w:sectPr w:rsidR="008A49CE" w:rsidSect="00CE6B34">
      <w:pgSz w:w="11906" w:h="16838" w:code="9"/>
      <w:pgMar w:top="561" w:right="720" w:bottom="561" w:left="720" w:header="720" w:footer="720" w:gutter="0"/>
      <w:cols w:space="708"/>
      <w:docGrid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27"/>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CE"/>
    <w:rsid w:val="000B4109"/>
    <w:rsid w:val="000C3AFB"/>
    <w:rsid w:val="001121B1"/>
    <w:rsid w:val="001A65B1"/>
    <w:rsid w:val="003A04E1"/>
    <w:rsid w:val="006E20A8"/>
    <w:rsid w:val="007C56DD"/>
    <w:rsid w:val="008A49CE"/>
    <w:rsid w:val="00A54D5B"/>
    <w:rsid w:val="00B833DF"/>
    <w:rsid w:val="00CE6B34"/>
    <w:rsid w:val="00E02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buster@summita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IREC</dc:creator>
  <cp:lastModifiedBy>IREC</cp:lastModifiedBy>
  <cp:revision>3</cp:revision>
  <cp:lastPrinted>2019-06-05T02:01:00Z</cp:lastPrinted>
  <dcterms:created xsi:type="dcterms:W3CDTF">2019-06-05T01:58:00Z</dcterms:created>
  <dcterms:modified xsi:type="dcterms:W3CDTF">2019-06-05T02:02:00Z</dcterms:modified>
</cp:coreProperties>
</file>